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09AF" w14:textId="447F3D0F" w:rsidR="001E1929" w:rsidRPr="00051906" w:rsidRDefault="00EC64A6">
      <w:pPr>
        <w:jc w:val="center"/>
        <w:rPr>
          <w:rFonts w:ascii="Century Gothic" w:hAnsi="Century Gothic" w:cs="Century Gothic"/>
          <w:b/>
          <w:bCs/>
          <w:sz w:val="32"/>
          <w:szCs w:val="32"/>
        </w:rPr>
      </w:pPr>
      <w:proofErr w:type="spellStart"/>
      <w:r w:rsidRPr="00051906">
        <w:rPr>
          <w:rFonts w:ascii="Century Gothic" w:hAnsi="Century Gothic" w:cs="Century Gothic"/>
          <w:b/>
          <w:bCs/>
          <w:i/>
          <w:iCs/>
          <w:sz w:val="32"/>
          <w:szCs w:val="32"/>
          <w:u w:val="single"/>
        </w:rPr>
        <w:t>NHArts</w:t>
      </w:r>
      <w:proofErr w:type="spellEnd"/>
      <w:r w:rsidRPr="00051906">
        <w:rPr>
          <w:rFonts w:ascii="Century Gothic" w:hAnsi="Century Gothic" w:cs="Century Gothic"/>
          <w:b/>
          <w:bCs/>
          <w:i/>
          <w:iCs/>
          <w:sz w:val="32"/>
          <w:szCs w:val="32"/>
          <w:u w:val="single"/>
        </w:rPr>
        <w:t xml:space="preserve"> Exposure</w:t>
      </w:r>
      <w:r w:rsidR="00677151">
        <w:rPr>
          <w:rFonts w:ascii="Century Gothic" w:hAnsi="Century Gothic" w:cs="Century Gothic"/>
          <w:b/>
          <w:bCs/>
          <w:sz w:val="32"/>
          <w:szCs w:val="32"/>
        </w:rPr>
        <w:t xml:space="preserve"> 2018</w:t>
      </w:r>
    </w:p>
    <w:p w14:paraId="505F54C8" w14:textId="6ADA844A" w:rsidR="00EC64A6" w:rsidRPr="00EA1E5F" w:rsidRDefault="00677151">
      <w:pPr>
        <w:jc w:val="center"/>
        <w:rPr>
          <w:rFonts w:ascii="Century Gothic" w:hAnsi="Century Gothic" w:cs="Century Gothic"/>
          <w:b/>
          <w:bCs/>
          <w:sz w:val="22"/>
          <w:szCs w:val="22"/>
        </w:rPr>
      </w:pPr>
      <w:r>
        <w:rPr>
          <w:rFonts w:ascii="Century Gothic" w:hAnsi="Century Gothic" w:cs="Century Gothic"/>
          <w:b/>
          <w:bCs/>
          <w:sz w:val="22"/>
          <w:szCs w:val="22"/>
        </w:rPr>
        <w:t>To Those Who Serve</w:t>
      </w:r>
    </w:p>
    <w:p w14:paraId="44113CC4" w14:textId="6B859B5F" w:rsidR="001E1929" w:rsidRPr="00EA1E5F" w:rsidRDefault="001E1929">
      <w:pPr>
        <w:jc w:val="center"/>
        <w:rPr>
          <w:rFonts w:ascii="Century Gothic" w:hAnsi="Century Gothic" w:cs="Century Gothic"/>
          <w:b/>
          <w:bCs/>
          <w:sz w:val="22"/>
          <w:szCs w:val="22"/>
        </w:rPr>
      </w:pPr>
      <w:r w:rsidRPr="00EA1E5F">
        <w:rPr>
          <w:rFonts w:ascii="Century Gothic" w:hAnsi="Century Gothic" w:cs="Century Gothic"/>
          <w:b/>
          <w:bCs/>
          <w:sz w:val="22"/>
          <w:szCs w:val="22"/>
        </w:rPr>
        <w:t>Exhibit</w:t>
      </w:r>
      <w:r w:rsidR="000803B2">
        <w:rPr>
          <w:rFonts w:ascii="Century Gothic" w:hAnsi="Century Gothic" w:cs="Century Gothic"/>
          <w:b/>
          <w:bCs/>
          <w:sz w:val="22"/>
          <w:szCs w:val="22"/>
        </w:rPr>
        <w:t xml:space="preserve">ion of the Photographic Image </w:t>
      </w:r>
      <w:r w:rsidR="008B0E3E">
        <w:rPr>
          <w:rFonts w:ascii="Century Gothic" w:hAnsi="Century Gothic" w:cs="Century Gothic"/>
          <w:b/>
          <w:bCs/>
          <w:sz w:val="22"/>
          <w:szCs w:val="22"/>
        </w:rPr>
        <w:t>August 4</w:t>
      </w:r>
      <w:r w:rsidR="008B0E3E" w:rsidRPr="008B0E3E">
        <w:rPr>
          <w:rFonts w:ascii="Century Gothic" w:hAnsi="Century Gothic" w:cs="Century Gothic"/>
          <w:b/>
          <w:bCs/>
          <w:sz w:val="22"/>
          <w:szCs w:val="22"/>
          <w:vertAlign w:val="superscript"/>
        </w:rPr>
        <w:t>th</w:t>
      </w:r>
      <w:r w:rsidR="008B0E3E">
        <w:rPr>
          <w:rFonts w:ascii="Century Gothic" w:hAnsi="Century Gothic" w:cs="Century Gothic"/>
          <w:b/>
          <w:bCs/>
          <w:sz w:val="22"/>
          <w:szCs w:val="22"/>
        </w:rPr>
        <w:t xml:space="preserve"> – 26th</w:t>
      </w:r>
    </w:p>
    <w:p w14:paraId="6454FBE6" w14:textId="2BA06D51" w:rsidR="001E1929" w:rsidRDefault="000803B2">
      <w:pPr>
        <w:spacing w:line="215" w:lineRule="auto"/>
        <w:rPr>
          <w:rFonts w:ascii="Century Gothic" w:hAnsi="Century Gothic" w:cs="Century Gothic"/>
          <w:sz w:val="28"/>
          <w:szCs w:val="28"/>
        </w:rPr>
      </w:pPr>
      <w:r w:rsidRPr="00EA1E5F">
        <w:rPr>
          <w:rFonts w:ascii="Century Gothic" w:hAnsi="Century Gothic" w:cs="Century Gothic"/>
          <w:b/>
          <w:bCs/>
          <w:sz w:val="22"/>
          <w:szCs w:val="22"/>
        </w:rPr>
        <w:t>Application</w:t>
      </w:r>
    </w:p>
    <w:p w14:paraId="2B509873" w14:textId="671CF4E5"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w:t>
      </w:r>
      <w:r w:rsidR="00EA1E5F">
        <w:rPr>
          <w:rFonts w:ascii="Century Gothic" w:hAnsi="Century Gothic" w:cs="Century Gothic"/>
          <w:sz w:val="24"/>
          <w:szCs w:val="24"/>
        </w:rPr>
        <w:t xml:space="preserve">e remains a major </w:t>
      </w:r>
      <w:r>
        <w:rPr>
          <w:rFonts w:ascii="Century Gothic" w:hAnsi="Century Gothic" w:cs="Century Gothic"/>
          <w:sz w:val="24"/>
          <w:szCs w:val="24"/>
        </w:rPr>
        <w:t>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14:paraId="612CECEE" w14:textId="77777777" w:rsidR="003322B9" w:rsidRDefault="003322B9">
      <w:pPr>
        <w:spacing w:line="215" w:lineRule="auto"/>
        <w:rPr>
          <w:rFonts w:ascii="Century Gothic" w:hAnsi="Century Gothic" w:cs="Century Gothic"/>
          <w:sz w:val="24"/>
          <w:szCs w:val="24"/>
        </w:rPr>
      </w:pPr>
    </w:p>
    <w:p w14:paraId="497244DD" w14:textId="6C6726BC" w:rsidR="003B2BC1" w:rsidRPr="00EA1E5F" w:rsidRDefault="003322B9" w:rsidP="003B2BC1">
      <w:pPr>
        <w:rPr>
          <w:rFonts w:ascii="Century Gothic" w:hAnsi="Century Gothic" w:cs="Century Gothic"/>
          <w:b/>
          <w:bCs/>
          <w:sz w:val="22"/>
          <w:szCs w:val="22"/>
        </w:rPr>
      </w:pPr>
      <w:r w:rsidRPr="003322B9">
        <w:rPr>
          <w:rFonts w:ascii="Century Gothic" w:hAnsi="Century Gothic" w:cs="Century Gothic"/>
          <w:b/>
          <w:sz w:val="24"/>
          <w:szCs w:val="24"/>
        </w:rPr>
        <w:t>Exhibition Details</w:t>
      </w:r>
      <w:r w:rsidR="003B2BC1">
        <w:rPr>
          <w:rFonts w:ascii="Century Gothic" w:hAnsi="Century Gothic" w:cs="Century Gothic"/>
          <w:sz w:val="24"/>
          <w:szCs w:val="24"/>
        </w:rPr>
        <w:t>:</w:t>
      </w:r>
    </w:p>
    <w:p w14:paraId="4FCB76B7" w14:textId="6F5ED465" w:rsidR="009263CD" w:rsidRDefault="00EF1AD0" w:rsidP="00EF1AD0">
      <w:pPr>
        <w:rPr>
          <w:rFonts w:ascii="Century Gothic" w:hAnsi="Century Gothic"/>
          <w:sz w:val="24"/>
          <w:szCs w:val="24"/>
        </w:rPr>
      </w:pPr>
      <w:bookmarkStart w:id="0" w:name="_GoBack"/>
      <w:bookmarkEnd w:id="0"/>
      <w:r>
        <w:rPr>
          <w:rFonts w:ascii="Century Gothic" w:hAnsi="Century Gothic"/>
          <w:sz w:val="24"/>
          <w:szCs w:val="24"/>
        </w:rPr>
        <w:t>H</w:t>
      </w:r>
      <w:r w:rsidR="00C35A5C">
        <w:rPr>
          <w:rFonts w:ascii="Century Gothic" w:hAnsi="Century Gothic"/>
          <w:sz w:val="24"/>
          <w:szCs w:val="24"/>
        </w:rPr>
        <w:t xml:space="preserve">eroism </w:t>
      </w:r>
      <w:r>
        <w:rPr>
          <w:rFonts w:ascii="Century Gothic" w:hAnsi="Century Gothic"/>
          <w:sz w:val="24"/>
          <w:szCs w:val="24"/>
        </w:rPr>
        <w:t>and service mean</w:t>
      </w:r>
      <w:r w:rsidR="00CE0DD5" w:rsidRPr="00604271">
        <w:rPr>
          <w:rFonts w:ascii="Century Gothic" w:hAnsi="Century Gothic"/>
          <w:sz w:val="24"/>
          <w:szCs w:val="24"/>
        </w:rPr>
        <w:t xml:space="preserve"> something different to all of us. </w:t>
      </w:r>
      <w:r w:rsidRPr="00604271">
        <w:rPr>
          <w:rFonts w:ascii="Century Gothic" w:hAnsi="Century Gothic"/>
          <w:sz w:val="24"/>
          <w:szCs w:val="24"/>
        </w:rPr>
        <w:t>Patriot</w:t>
      </w:r>
      <w:r>
        <w:rPr>
          <w:rFonts w:ascii="Century Gothic" w:hAnsi="Century Gothic"/>
          <w:sz w:val="24"/>
          <w:szCs w:val="24"/>
        </w:rPr>
        <w:t>ism</w:t>
      </w:r>
      <w:r w:rsidRPr="00604271">
        <w:rPr>
          <w:rFonts w:ascii="Century Gothic" w:hAnsi="Century Gothic"/>
          <w:sz w:val="24"/>
          <w:szCs w:val="24"/>
        </w:rPr>
        <w:t xml:space="preserve"> </w:t>
      </w:r>
      <w:r>
        <w:rPr>
          <w:rFonts w:ascii="Century Gothic" w:hAnsi="Century Gothic"/>
          <w:sz w:val="24"/>
          <w:szCs w:val="24"/>
        </w:rPr>
        <w:t>is expressed</w:t>
      </w:r>
      <w:r w:rsidR="00CE0DD5" w:rsidRPr="00604271">
        <w:rPr>
          <w:rFonts w:ascii="Century Gothic" w:hAnsi="Century Gothic"/>
          <w:sz w:val="24"/>
          <w:szCs w:val="24"/>
        </w:rPr>
        <w:t xml:space="preserve"> in many ways. </w:t>
      </w:r>
      <w:r>
        <w:rPr>
          <w:rFonts w:ascii="Century Gothic" w:hAnsi="Century Gothic"/>
          <w:sz w:val="24"/>
          <w:szCs w:val="24"/>
        </w:rPr>
        <w:t>First responders arrive at</w:t>
      </w:r>
      <w:r w:rsidR="00CE0DD5" w:rsidRPr="00604271">
        <w:rPr>
          <w:rFonts w:ascii="Century Gothic" w:hAnsi="Century Gothic"/>
          <w:sz w:val="24"/>
          <w:szCs w:val="24"/>
        </w:rPr>
        <w:t xml:space="preserve"> disasters, f</w:t>
      </w:r>
      <w:r>
        <w:rPr>
          <w:rFonts w:ascii="Century Gothic" w:hAnsi="Century Gothic"/>
          <w:sz w:val="24"/>
          <w:szCs w:val="24"/>
        </w:rPr>
        <w:t xml:space="preserve">oreign and domestic, to serve in times of need. </w:t>
      </w:r>
      <w:r w:rsidR="00544DAB">
        <w:rPr>
          <w:rFonts w:ascii="Century Gothic" w:hAnsi="Century Gothic"/>
          <w:sz w:val="24"/>
          <w:szCs w:val="24"/>
        </w:rPr>
        <w:t>T</w:t>
      </w:r>
      <w:r>
        <w:rPr>
          <w:rFonts w:ascii="Century Gothic" w:hAnsi="Century Gothic"/>
          <w:sz w:val="24"/>
          <w:szCs w:val="24"/>
        </w:rPr>
        <w:t>eachers give</w:t>
      </w:r>
      <w:r w:rsidR="00CE0DD5" w:rsidRPr="00604271">
        <w:rPr>
          <w:rFonts w:ascii="Century Gothic" w:hAnsi="Century Gothic"/>
          <w:sz w:val="24"/>
          <w:szCs w:val="24"/>
        </w:rPr>
        <w:t xml:space="preserve"> our children the best education they can. </w:t>
      </w:r>
      <w:r>
        <w:rPr>
          <w:rFonts w:ascii="Century Gothic" w:hAnsi="Century Gothic"/>
          <w:sz w:val="24"/>
          <w:szCs w:val="24"/>
        </w:rPr>
        <w:t>Citizens e</w:t>
      </w:r>
      <w:r w:rsidR="00544DAB">
        <w:rPr>
          <w:rFonts w:ascii="Century Gothic" w:hAnsi="Century Gothic"/>
          <w:sz w:val="24"/>
          <w:szCs w:val="24"/>
        </w:rPr>
        <w:t>xercise</w:t>
      </w:r>
      <w:r w:rsidRPr="00604271">
        <w:rPr>
          <w:rFonts w:ascii="Century Gothic" w:hAnsi="Century Gothic"/>
          <w:sz w:val="24"/>
          <w:szCs w:val="24"/>
        </w:rPr>
        <w:t xml:space="preserve"> freedom to march in support of what </w:t>
      </w:r>
      <w:r w:rsidR="00544DAB">
        <w:rPr>
          <w:rFonts w:ascii="Century Gothic" w:hAnsi="Century Gothic"/>
          <w:sz w:val="24"/>
          <w:szCs w:val="24"/>
        </w:rPr>
        <w:t>they</w:t>
      </w:r>
      <w:r w:rsidRPr="00604271">
        <w:rPr>
          <w:rFonts w:ascii="Century Gothic" w:hAnsi="Century Gothic"/>
          <w:sz w:val="24"/>
          <w:szCs w:val="24"/>
        </w:rPr>
        <w:t xml:space="preserve"> believe</w:t>
      </w:r>
      <w:r w:rsidR="00544DAB">
        <w:rPr>
          <w:rFonts w:ascii="Century Gothic" w:hAnsi="Century Gothic"/>
          <w:sz w:val="24"/>
          <w:szCs w:val="24"/>
        </w:rPr>
        <w:t>. O</w:t>
      </w:r>
      <w:r w:rsidR="00544DAB" w:rsidRPr="00604271">
        <w:rPr>
          <w:rFonts w:ascii="Century Gothic" w:hAnsi="Century Gothic"/>
          <w:sz w:val="24"/>
          <w:szCs w:val="24"/>
        </w:rPr>
        <w:t>ur military</w:t>
      </w:r>
      <w:r w:rsidR="00544DAB">
        <w:rPr>
          <w:rFonts w:ascii="Century Gothic" w:hAnsi="Century Gothic"/>
          <w:sz w:val="24"/>
          <w:szCs w:val="24"/>
        </w:rPr>
        <w:t xml:space="preserve">, </w:t>
      </w:r>
      <w:r w:rsidR="00544DAB" w:rsidRPr="00604271">
        <w:rPr>
          <w:rFonts w:ascii="Century Gothic" w:hAnsi="Century Gothic"/>
          <w:sz w:val="24"/>
          <w:szCs w:val="24"/>
        </w:rPr>
        <w:t>veterans and those currently serving, risk</w:t>
      </w:r>
      <w:r w:rsidR="00544DAB">
        <w:rPr>
          <w:rFonts w:ascii="Century Gothic" w:hAnsi="Century Gothic"/>
          <w:sz w:val="24"/>
          <w:szCs w:val="24"/>
        </w:rPr>
        <w:t xml:space="preserve"> their own lives for service.</w:t>
      </w:r>
      <w:r w:rsidR="00544DAB" w:rsidRPr="00604271">
        <w:rPr>
          <w:rFonts w:ascii="Century Gothic" w:hAnsi="Century Gothic"/>
          <w:sz w:val="24"/>
          <w:szCs w:val="24"/>
        </w:rPr>
        <w:t xml:space="preserve"> </w:t>
      </w:r>
      <w:r w:rsidR="00544DAB">
        <w:rPr>
          <w:rFonts w:ascii="Century Gothic" w:hAnsi="Century Gothic"/>
          <w:sz w:val="24"/>
          <w:szCs w:val="24"/>
        </w:rPr>
        <w:t xml:space="preserve">The picture is even bigger than </w:t>
      </w:r>
      <w:r w:rsidR="00CE0DD5" w:rsidRPr="00604271">
        <w:rPr>
          <w:rFonts w:ascii="Century Gothic" w:hAnsi="Century Gothic"/>
          <w:sz w:val="24"/>
          <w:szCs w:val="24"/>
        </w:rPr>
        <w:t>America</w:t>
      </w:r>
      <w:r w:rsidR="00544DAB">
        <w:rPr>
          <w:rFonts w:ascii="Century Gothic" w:hAnsi="Century Gothic"/>
          <w:sz w:val="24"/>
          <w:szCs w:val="24"/>
        </w:rPr>
        <w:t xml:space="preserve">’s vast and beautiful landscape. </w:t>
      </w:r>
      <w:r w:rsidR="00CE0DD5" w:rsidRPr="00604271">
        <w:rPr>
          <w:rFonts w:ascii="Century Gothic" w:hAnsi="Century Gothic"/>
          <w:sz w:val="24"/>
          <w:szCs w:val="24"/>
        </w:rPr>
        <w:t xml:space="preserve"> </w:t>
      </w:r>
    </w:p>
    <w:p w14:paraId="125462B7" w14:textId="77777777" w:rsidR="00EF1AD0" w:rsidRDefault="00EF1AD0" w:rsidP="00EF1AD0">
      <w:pPr>
        <w:rPr>
          <w:rFonts w:ascii="Century Gothic" w:hAnsi="Century Gothic" w:cs="Century Gothic"/>
          <w:sz w:val="24"/>
          <w:szCs w:val="24"/>
        </w:rPr>
      </w:pPr>
    </w:p>
    <w:p w14:paraId="4DF52AD9" w14:textId="77777777" w:rsidR="001E1929" w:rsidRDefault="001E1929">
      <w:pPr>
        <w:spacing w:line="215" w:lineRule="auto"/>
        <w:rPr>
          <w:rFonts w:ascii="Century Gothic" w:hAnsi="Century Gothic" w:cs="Century Gothic"/>
          <w:b/>
          <w:bCs/>
          <w:sz w:val="12"/>
          <w:szCs w:val="12"/>
        </w:rPr>
      </w:pPr>
    </w:p>
    <w:p w14:paraId="5179B414" w14:textId="78DFD851" w:rsidR="001E1929" w:rsidRDefault="00E31839">
      <w:pPr>
        <w:spacing w:line="215" w:lineRule="auto"/>
        <w:rPr>
          <w:rFonts w:ascii="Century Gothic" w:hAnsi="Century Gothic" w:cs="Century Gothic"/>
          <w:sz w:val="24"/>
          <w:szCs w:val="24"/>
        </w:rPr>
      </w:pPr>
      <w:r>
        <w:rPr>
          <w:rFonts w:ascii="Century Gothic" w:hAnsi="Century Gothic" w:cs="Century Gothic"/>
          <w:b/>
          <w:bCs/>
          <w:sz w:val="24"/>
          <w:szCs w:val="24"/>
        </w:rPr>
        <w:t>Please Note:</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sidR="001E1929">
        <w:rPr>
          <w:rFonts w:ascii="Century Gothic" w:hAnsi="Century Gothic" w:cs="Century Gothic"/>
          <w:sz w:val="24"/>
          <w:szCs w:val="24"/>
        </w:rPr>
        <w:t xml:space="preserve"> working in all</w:t>
      </w:r>
      <w:r w:rsidR="00B1074F">
        <w:rPr>
          <w:rFonts w:ascii="Century Gothic" w:hAnsi="Century Gothic" w:cs="Century Gothic"/>
          <w:sz w:val="24"/>
          <w:szCs w:val="24"/>
        </w:rPr>
        <w:t xml:space="preserve"> media.</w:t>
      </w:r>
      <w:r w:rsidR="003E1C14">
        <w:rPr>
          <w:rFonts w:ascii="Century Gothic" w:hAnsi="Century Gothic" w:cs="Century Gothic"/>
          <w:sz w:val="24"/>
          <w:szCs w:val="24"/>
        </w:rPr>
        <w:t xml:space="preserve"> </w:t>
      </w:r>
      <w:r w:rsidR="00224489">
        <w:rPr>
          <w:rFonts w:ascii="Century Gothic" w:hAnsi="Century Gothic" w:cs="Century Gothic"/>
          <w:sz w:val="24"/>
          <w:szCs w:val="24"/>
        </w:rPr>
        <w:t>Use of vintage</w:t>
      </w:r>
      <w:r w:rsidR="00C93074">
        <w:rPr>
          <w:rFonts w:ascii="Century Gothic" w:hAnsi="Century Gothic" w:cs="Century Gothic"/>
          <w:sz w:val="24"/>
          <w:szCs w:val="24"/>
        </w:rPr>
        <w:t xml:space="preserve"> photographs</w:t>
      </w:r>
      <w:r w:rsidR="00224489">
        <w:rPr>
          <w:rFonts w:ascii="Century Gothic" w:hAnsi="Century Gothic" w:cs="Century Gothic"/>
          <w:sz w:val="24"/>
          <w:szCs w:val="24"/>
        </w:rPr>
        <w:t xml:space="preserve"> or vernacular * </w:t>
      </w:r>
      <w:r w:rsidR="00C93074">
        <w:rPr>
          <w:rFonts w:ascii="Century Gothic" w:hAnsi="Century Gothic" w:cs="Century Gothic"/>
          <w:sz w:val="24"/>
          <w:szCs w:val="24"/>
        </w:rPr>
        <w:t xml:space="preserve">photographs </w:t>
      </w:r>
      <w:r w:rsidR="00224489">
        <w:rPr>
          <w:rFonts w:ascii="Century Gothic" w:hAnsi="Century Gothic" w:cs="Century Gothic"/>
          <w:sz w:val="24"/>
          <w:szCs w:val="24"/>
        </w:rPr>
        <w:t xml:space="preserve">is encouraged. </w:t>
      </w:r>
      <w:r w:rsidR="008B0E3E">
        <w:rPr>
          <w:rFonts w:ascii="Century Gothic" w:hAnsi="Century Gothic" w:cs="Century Gothic"/>
          <w:sz w:val="24"/>
          <w:szCs w:val="24"/>
        </w:rPr>
        <w:t>Images taken or</w:t>
      </w:r>
      <w:r w:rsidR="00264C3A">
        <w:rPr>
          <w:rFonts w:ascii="Century Gothic" w:hAnsi="Century Gothic" w:cs="Century Gothic"/>
          <w:sz w:val="24"/>
          <w:szCs w:val="24"/>
        </w:rPr>
        <w:t xml:space="preserve"> obtained by</w:t>
      </w:r>
      <w:r w:rsidR="008B0E3E">
        <w:rPr>
          <w:rFonts w:ascii="Century Gothic" w:hAnsi="Century Gothic" w:cs="Century Gothic"/>
          <w:sz w:val="24"/>
          <w:szCs w:val="24"/>
        </w:rPr>
        <w:t xml:space="preserve"> a late </w:t>
      </w:r>
      <w:r>
        <w:rPr>
          <w:rFonts w:ascii="Century Gothic" w:hAnsi="Century Gothic" w:cs="Century Gothic"/>
          <w:sz w:val="24"/>
          <w:szCs w:val="24"/>
        </w:rPr>
        <w:t xml:space="preserve">family </w:t>
      </w:r>
      <w:r w:rsidR="008B0E3E">
        <w:rPr>
          <w:rFonts w:ascii="Century Gothic" w:hAnsi="Century Gothic" w:cs="Century Gothic"/>
          <w:sz w:val="24"/>
          <w:szCs w:val="24"/>
        </w:rPr>
        <w:t>member or veteran will be accepted, however proper photo credit must be noted. For example if your loved one obtained negati</w:t>
      </w:r>
      <w:r>
        <w:rPr>
          <w:rFonts w:ascii="Century Gothic" w:hAnsi="Century Gothic" w:cs="Century Gothic"/>
          <w:sz w:val="24"/>
          <w:szCs w:val="24"/>
        </w:rPr>
        <w:t>ves from a liberated camp in WWII</w:t>
      </w:r>
      <w:r w:rsidR="008B0E3E">
        <w:rPr>
          <w:rFonts w:ascii="Century Gothic" w:hAnsi="Century Gothic" w:cs="Century Gothic"/>
          <w:sz w:val="24"/>
          <w:szCs w:val="24"/>
        </w:rPr>
        <w:t>, this will be accepted ‘John Doe on behalf of Jane Doe’. If the photographer is unknown then credit should note ‘unknown phot</w:t>
      </w:r>
      <w:r w:rsidR="00604271">
        <w:rPr>
          <w:rFonts w:ascii="Century Gothic" w:hAnsi="Century Gothic" w:cs="Century Gothic"/>
          <w:sz w:val="24"/>
          <w:szCs w:val="24"/>
        </w:rPr>
        <w:t>o</w:t>
      </w:r>
      <w:r w:rsidR="008B0E3E">
        <w:rPr>
          <w:rFonts w:ascii="Century Gothic" w:hAnsi="Century Gothic" w:cs="Century Gothic"/>
          <w:sz w:val="24"/>
          <w:szCs w:val="24"/>
        </w:rPr>
        <w:t>grapher’. Please do not hesitate to contact us with questions.</w:t>
      </w:r>
      <w:r>
        <w:rPr>
          <w:rFonts w:ascii="Century Gothic" w:hAnsi="Century Gothic" w:cs="Century Gothic"/>
          <w:sz w:val="24"/>
          <w:szCs w:val="24"/>
        </w:rPr>
        <w:t xml:space="preserve"> Appropriation or use of copyrighted images will not be accepted. </w:t>
      </w:r>
    </w:p>
    <w:p w14:paraId="25BF7A01" w14:textId="77777777" w:rsidR="00224489" w:rsidRDefault="00224489">
      <w:pPr>
        <w:spacing w:line="215" w:lineRule="auto"/>
        <w:rPr>
          <w:rFonts w:ascii="Century Gothic" w:hAnsi="Century Gothic" w:cs="Century Gothic"/>
          <w:sz w:val="24"/>
          <w:szCs w:val="24"/>
        </w:rPr>
      </w:pPr>
    </w:p>
    <w:p w14:paraId="7F3DF317" w14:textId="69A12FAB" w:rsidR="00224489" w:rsidRDefault="00224489">
      <w:pPr>
        <w:spacing w:line="215" w:lineRule="auto"/>
        <w:rPr>
          <w:rFonts w:ascii="Arial" w:hAnsi="Arial" w:cs="Arial"/>
          <w:color w:val="545454"/>
          <w:shd w:val="clear" w:color="auto" w:fill="FFFFFF"/>
        </w:rPr>
      </w:pPr>
      <w:r>
        <w:rPr>
          <w:rFonts w:ascii="Century Gothic" w:hAnsi="Century Gothic" w:cs="Century Gothic"/>
          <w:sz w:val="24"/>
          <w:szCs w:val="24"/>
        </w:rPr>
        <w:t>*</w:t>
      </w:r>
      <w:r w:rsidRPr="00224489">
        <w:rPr>
          <w:rStyle w:val="ListParagraph"/>
          <w:rFonts w:ascii="Arial" w:hAnsi="Arial" w:cs="Arial"/>
          <w:b/>
          <w:bCs/>
          <w:i/>
          <w:iCs/>
          <w:color w:val="6A6A6A"/>
          <w:shd w:val="clear" w:color="auto" w:fill="FFFFFF"/>
        </w:rPr>
        <w:t xml:space="preserve"> </w:t>
      </w:r>
      <w:r>
        <w:rPr>
          <w:rStyle w:val="Emphasis"/>
          <w:rFonts w:ascii="Arial" w:hAnsi="Arial" w:cs="Arial"/>
          <w:b/>
          <w:bCs/>
          <w:i w:val="0"/>
          <w:iCs w:val="0"/>
          <w:color w:val="6A6A6A"/>
          <w:shd w:val="clear" w:color="auto" w:fill="FFFFFF"/>
        </w:rPr>
        <w:t>Vernacular photographs</w:t>
      </w:r>
      <w:r>
        <w:rPr>
          <w:rFonts w:ascii="Arial" w:hAnsi="Arial" w:cs="Arial"/>
          <w:color w:val="545454"/>
          <w:shd w:val="clear" w:color="auto" w:fill="FFFFFF"/>
        </w:rPr>
        <w:t xml:space="preserve"> are types of accidental art, often </w:t>
      </w:r>
      <w:r>
        <w:rPr>
          <w:rFonts w:ascii="Arial" w:hAnsi="Arial" w:cs="Arial"/>
          <w:color w:val="545454"/>
          <w:shd w:val="clear" w:color="auto" w:fill="FFFFFF"/>
        </w:rPr>
        <w:t>by amateur photographers.</w:t>
      </w:r>
      <w:r>
        <w:rPr>
          <w:rFonts w:ascii="Arial" w:hAnsi="Arial" w:cs="Arial"/>
          <w:color w:val="545454"/>
          <w:shd w:val="clear" w:color="auto" w:fill="FFFFFF"/>
        </w:rPr>
        <w:t xml:space="preserve"> </w:t>
      </w:r>
      <w:hyperlink r:id="rId6" w:history="1">
        <w:r w:rsidRPr="00224489">
          <w:rPr>
            <w:rStyle w:val="Hyperlink"/>
            <w:rFonts w:ascii="Arial" w:hAnsi="Arial" w:cs="Arial"/>
            <w:shd w:val="clear" w:color="auto" w:fill="FFFFFF"/>
          </w:rPr>
          <w:t>More…</w:t>
        </w:r>
      </w:hyperlink>
    </w:p>
    <w:p w14:paraId="67AEABC1" w14:textId="77777777" w:rsidR="00224489" w:rsidRDefault="00224489">
      <w:pPr>
        <w:spacing w:line="215" w:lineRule="auto"/>
        <w:rPr>
          <w:rFonts w:ascii="Century Gothic" w:hAnsi="Century Gothic" w:cs="Century Gothic"/>
          <w:sz w:val="24"/>
          <w:szCs w:val="24"/>
        </w:rPr>
      </w:pPr>
    </w:p>
    <w:p w14:paraId="44FE36A9" w14:textId="77777777" w:rsidR="001E1929" w:rsidRDefault="001E1929">
      <w:pPr>
        <w:spacing w:line="215" w:lineRule="auto"/>
        <w:rPr>
          <w:rFonts w:ascii="Century Gothic" w:hAnsi="Century Gothic" w:cs="Century Gothic"/>
          <w:b/>
          <w:bCs/>
          <w:sz w:val="24"/>
          <w:szCs w:val="24"/>
        </w:rPr>
      </w:pPr>
    </w:p>
    <w:p w14:paraId="6783D19A" w14:textId="5E857686"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The Selection Committee meets in </w:t>
      </w:r>
      <w:r w:rsidR="00B1074F">
        <w:rPr>
          <w:rFonts w:ascii="Century Gothic" w:hAnsi="Century Gothic" w:cs="Century Gothic"/>
          <w:sz w:val="24"/>
          <w:szCs w:val="24"/>
        </w:rPr>
        <w:t>Ju</w:t>
      </w:r>
      <w:r w:rsidR="00C93074">
        <w:rPr>
          <w:rFonts w:ascii="Century Gothic" w:hAnsi="Century Gothic" w:cs="Century Gothic"/>
          <w:sz w:val="24"/>
          <w:szCs w:val="24"/>
        </w:rPr>
        <w:t>ly</w:t>
      </w:r>
      <w:r>
        <w:rPr>
          <w:rFonts w:ascii="Century Gothic" w:hAnsi="Century Gothic" w:cs="Century Gothic"/>
          <w:sz w:val="24"/>
          <w:szCs w:val="24"/>
        </w:rPr>
        <w:t xml:space="preserve"> to review submissions.  All works are judged in a blind jury process.  Jurors consider works based on artistic excellence and aesthetic vision.  Artists will be notified by email.  </w:t>
      </w:r>
    </w:p>
    <w:p w14:paraId="470CE37A" w14:textId="77777777" w:rsidR="001E1929" w:rsidRDefault="001E1929">
      <w:pPr>
        <w:spacing w:line="215" w:lineRule="auto"/>
        <w:rPr>
          <w:rFonts w:ascii="Century Gothic" w:hAnsi="Century Gothic" w:cs="Century Gothic"/>
          <w:b/>
          <w:bCs/>
          <w:sz w:val="24"/>
          <w:szCs w:val="24"/>
        </w:rPr>
      </w:pPr>
    </w:p>
    <w:p w14:paraId="547F93B0" w14:textId="46C3CC2E"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075790">
        <w:rPr>
          <w:rFonts w:ascii="Century Gothic" w:hAnsi="Century Gothic" w:cs="Century Gothic"/>
          <w:sz w:val="24"/>
          <w:szCs w:val="24"/>
        </w:rPr>
        <w:t>ion must be accompanied by a $25</w:t>
      </w:r>
      <w:r w:rsidR="00882CF5">
        <w:rPr>
          <w:rFonts w:ascii="Century Gothic" w:hAnsi="Century Gothic" w:cs="Century Gothic"/>
          <w:sz w:val="24"/>
          <w:szCs w:val="24"/>
        </w:rPr>
        <w:t xml:space="preserve"> </w:t>
      </w:r>
      <w:r w:rsidR="00AE6F9B">
        <w:rPr>
          <w:rFonts w:ascii="Century Gothic" w:hAnsi="Century Gothic" w:cs="Century Gothic"/>
          <w:sz w:val="24"/>
          <w:szCs w:val="24"/>
        </w:rPr>
        <w:t>(f</w:t>
      </w:r>
      <w:r w:rsidR="00075790">
        <w:rPr>
          <w:rFonts w:ascii="Century Gothic" w:hAnsi="Century Gothic" w:cs="Century Gothic"/>
          <w:sz w:val="24"/>
          <w:szCs w:val="24"/>
        </w:rPr>
        <w:t>or members) $35</w:t>
      </w:r>
      <w:r>
        <w:rPr>
          <w:rFonts w:ascii="Century Gothic" w:hAnsi="Century Gothic" w:cs="Century Gothic"/>
          <w:sz w:val="24"/>
          <w:szCs w:val="24"/>
        </w:rPr>
        <w:t xml:space="preserve">(for non-members) 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17E1ABCE"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3322B9">
        <w:rPr>
          <w:rFonts w:ascii="Century Gothic" w:hAnsi="Century Gothic" w:cs="Century Gothic"/>
          <w:sz w:val="24"/>
          <w:szCs w:val="24"/>
        </w:rPr>
        <w:t>4</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w:t>
      </w:r>
      <w:r w:rsidR="005F58CE">
        <w:rPr>
          <w:rFonts w:ascii="Century Gothic" w:hAnsi="Century Gothic" w:cs="Century Gothic"/>
          <w:sz w:val="24"/>
          <w:szCs w:val="24"/>
        </w:rPr>
        <w:t>Maximum pixels should be 1000 on the longest side.</w:t>
      </w:r>
      <w:r>
        <w:rPr>
          <w:rFonts w:ascii="Century Gothic" w:hAnsi="Century Gothic" w:cs="Century Gothic"/>
          <w:sz w:val="24"/>
          <w:szCs w:val="24"/>
        </w:rPr>
        <w:t xml:space="preserve"> All cd’s/email apps. </w:t>
      </w:r>
      <w:r w:rsidR="00EA1E5F">
        <w:rPr>
          <w:rFonts w:ascii="Century Gothic" w:hAnsi="Century Gothic" w:cs="Century Gothic"/>
          <w:sz w:val="24"/>
          <w:szCs w:val="24"/>
        </w:rPr>
        <w:t>should</w:t>
      </w:r>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7"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r w:rsidR="005F58CE">
        <w:rPr>
          <w:rFonts w:ascii="Century Gothic" w:hAnsi="Century Gothic" w:cs="Century Gothic"/>
          <w:i/>
          <w:iCs/>
          <w:sz w:val="24"/>
          <w:szCs w:val="24"/>
        </w:rPr>
        <w:t>Deadline for entries</w:t>
      </w:r>
      <w:r>
        <w:rPr>
          <w:rFonts w:ascii="Century Gothic" w:hAnsi="Century Gothic" w:cs="Century Gothic"/>
          <w:i/>
          <w:iCs/>
          <w:sz w:val="24"/>
          <w:szCs w:val="24"/>
        </w:rPr>
        <w:t>. (We will not be able to accept late entries)</w:t>
      </w:r>
      <w:r w:rsidR="00FA59DA">
        <w:rPr>
          <w:rFonts w:ascii="Century Gothic" w:hAnsi="Century Gothic" w:cs="Century Gothic"/>
          <w:i/>
          <w:iCs/>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764F0556" w:rsidR="001E1929" w:rsidRPr="003E1C14"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 xml:space="preserve">please clearly identify your CD and the order of </w:t>
      </w:r>
      <w:r w:rsidRPr="00E4028A">
        <w:rPr>
          <w:rFonts w:ascii="Century Gothic" w:hAnsi="Century Gothic" w:cs="Century Gothic"/>
          <w:bCs/>
          <w:sz w:val="24"/>
          <w:szCs w:val="24"/>
        </w:rPr>
        <w:lastRenderedPageBreak/>
        <w:t>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xml:space="preserve">.  Materials representing accepted work will be retained by </w:t>
      </w:r>
      <w:proofErr w:type="spellStart"/>
      <w:r w:rsidR="001E1929">
        <w:rPr>
          <w:rFonts w:ascii="Century Gothic" w:hAnsi="Century Gothic" w:cs="Century Gothic"/>
          <w:sz w:val="24"/>
          <w:szCs w:val="24"/>
        </w:rPr>
        <w:t>NHArts</w:t>
      </w:r>
      <w:proofErr w:type="spellEnd"/>
      <w:r w:rsidR="001E1929">
        <w:rPr>
          <w:rFonts w:ascii="Century Gothic" w:hAnsi="Century Gothic" w:cs="Century Gothic"/>
          <w:sz w:val="24"/>
          <w:szCs w:val="24"/>
        </w:rPr>
        <w:t xml:space="preserve"> for publicity and marketing purposes.</w:t>
      </w:r>
    </w:p>
    <w:p w14:paraId="07B0E27C" w14:textId="77777777" w:rsidR="003E1C14" w:rsidRDefault="003E1C14">
      <w:pPr>
        <w:spacing w:line="215" w:lineRule="auto"/>
        <w:rPr>
          <w:rFonts w:ascii="Century Gothic" w:hAnsi="Century Gothic" w:cs="Century Gothic"/>
          <w:b/>
          <w:bCs/>
          <w:sz w:val="24"/>
          <w:szCs w:val="24"/>
        </w:rPr>
      </w:pPr>
    </w:p>
    <w:p w14:paraId="27ED708A" w14:textId="5EDEA547"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r w:rsidR="009263CD">
        <w:rPr>
          <w:rFonts w:ascii="Century Gothic" w:hAnsi="Century Gothic" w:cs="Century Gothic"/>
          <w:sz w:val="24"/>
          <w:szCs w:val="24"/>
        </w:rPr>
        <w:t xml:space="preserve"> Delivery instructions will </w:t>
      </w:r>
      <w:r w:rsidR="00270649">
        <w:rPr>
          <w:rFonts w:ascii="Century Gothic" w:hAnsi="Century Gothic" w:cs="Century Gothic"/>
          <w:sz w:val="24"/>
          <w:szCs w:val="24"/>
        </w:rPr>
        <w:t xml:space="preserve">be </w:t>
      </w:r>
      <w:r w:rsidR="009263CD">
        <w:rPr>
          <w:rFonts w:ascii="Century Gothic" w:hAnsi="Century Gothic" w:cs="Century Gothic"/>
          <w:sz w:val="24"/>
          <w:szCs w:val="24"/>
        </w:rPr>
        <w:t>sent upon notification of acceptance.</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7985251A" w14:textId="4278579B" w:rsidR="00270649" w:rsidRDefault="00643254" w:rsidP="00270649">
      <w:pPr>
        <w:pStyle w:val="m-5452319903875166904ydpf72565b6yiv5908090429ydp16019baemsonormal"/>
        <w:shd w:val="clear" w:color="auto" w:fill="FFFFFF"/>
        <w:rPr>
          <w:rFonts w:ascii="Helvetica" w:hAnsi="Helvetica"/>
          <w:color w:val="26282A"/>
          <w:sz w:val="20"/>
          <w:szCs w:val="20"/>
        </w:rPr>
      </w:pPr>
      <w:r>
        <w:rPr>
          <w:rFonts w:ascii="Century Gothic" w:hAnsi="Century Gothic" w:cs="Century Gothic"/>
          <w:b/>
          <w:bCs/>
        </w:rPr>
        <w:t>JUROR</w:t>
      </w:r>
      <w:r w:rsidR="001E1929">
        <w:rPr>
          <w:rFonts w:ascii="Century Gothic" w:hAnsi="Century Gothic" w:cs="Century Gothic"/>
          <w:b/>
          <w:bCs/>
        </w:rPr>
        <w:t xml:space="preserve">:  </w:t>
      </w:r>
      <w:r w:rsidR="008B0E3E">
        <w:rPr>
          <w:rFonts w:ascii="Century Gothic" w:hAnsi="Century Gothic" w:cs="Century Gothic"/>
          <w:b/>
          <w:bCs/>
        </w:rPr>
        <w:t xml:space="preserve">Jeffrey </w:t>
      </w:r>
      <w:proofErr w:type="spellStart"/>
      <w:r w:rsidR="008B0E3E">
        <w:rPr>
          <w:rFonts w:ascii="Century Gothic" w:hAnsi="Century Gothic" w:cs="Century Gothic"/>
          <w:b/>
          <w:bCs/>
        </w:rPr>
        <w:t>Apoian</w:t>
      </w:r>
      <w:proofErr w:type="spellEnd"/>
      <w:r w:rsidR="00270649">
        <w:rPr>
          <w:rFonts w:ascii="Century Gothic" w:hAnsi="Century Gothic" w:cs="Century Gothic"/>
          <w:b/>
          <w:bCs/>
        </w:rPr>
        <w:t xml:space="preserve"> </w:t>
      </w:r>
      <w:r w:rsidR="00270649">
        <w:rPr>
          <w:rFonts w:ascii="Helvetica" w:hAnsi="Helvetica"/>
          <w:color w:val="26282A"/>
          <w:sz w:val="20"/>
          <w:szCs w:val="20"/>
        </w:rPr>
        <w:t xml:space="preserve">Jeffrey </w:t>
      </w:r>
      <w:proofErr w:type="spellStart"/>
      <w:r w:rsidR="00270649">
        <w:rPr>
          <w:rFonts w:ascii="Helvetica" w:hAnsi="Helvetica"/>
          <w:color w:val="26282A"/>
          <w:sz w:val="20"/>
          <w:szCs w:val="20"/>
        </w:rPr>
        <w:t>Apoian</w:t>
      </w:r>
      <w:proofErr w:type="spellEnd"/>
      <w:r w:rsidR="00270649">
        <w:rPr>
          <w:rFonts w:ascii="Helvetica" w:hAnsi="Helvetica"/>
          <w:color w:val="26282A"/>
          <w:sz w:val="20"/>
          <w:szCs w:val="20"/>
        </w:rPr>
        <w:t xml:space="preserve"> is an award-winning photographer working primarily in New York and Europe. </w:t>
      </w:r>
      <w:proofErr w:type="spellStart"/>
      <w:r w:rsidR="00270649">
        <w:rPr>
          <w:rFonts w:ascii="Helvetica" w:hAnsi="Helvetica"/>
          <w:color w:val="26282A"/>
          <w:sz w:val="20"/>
          <w:szCs w:val="20"/>
        </w:rPr>
        <w:t>Apoian’s</w:t>
      </w:r>
      <w:proofErr w:type="spellEnd"/>
      <w:r w:rsidR="00270649">
        <w:rPr>
          <w:rFonts w:ascii="Helvetica" w:hAnsi="Helvetica"/>
          <w:color w:val="26282A"/>
          <w:sz w:val="20"/>
          <w:szCs w:val="20"/>
        </w:rPr>
        <w:t xml:space="preserve"> images have been seen on magazine covers, printed ads, and editorials. He has taught photography at Parson’s School of Design and is a practicing artist currently focused on turn of the century photographic techniques.</w:t>
      </w:r>
      <w:r w:rsidR="00270649">
        <w:rPr>
          <w:rFonts w:ascii="Helvetica" w:hAnsi="Helvetica"/>
          <w:color w:val="26282A"/>
          <w:sz w:val="20"/>
          <w:szCs w:val="20"/>
        </w:rPr>
        <w:t xml:space="preserve"> </w:t>
      </w:r>
      <w:r w:rsidR="00270649">
        <w:rPr>
          <w:rFonts w:ascii="Helvetica" w:hAnsi="Helvetica"/>
          <w:color w:val="26282A"/>
          <w:sz w:val="20"/>
          <w:szCs w:val="20"/>
        </w:rPr>
        <w:t>Advertising: </w:t>
      </w:r>
      <w:hyperlink r:id="rId8" w:tgtFrame="_blank" w:history="1">
        <w:r w:rsidR="00270649">
          <w:rPr>
            <w:rStyle w:val="Hyperlink"/>
            <w:rFonts w:ascii="Helvetica" w:hAnsi="Helvetica"/>
            <w:color w:val="1155CC"/>
            <w:sz w:val="20"/>
            <w:szCs w:val="20"/>
          </w:rPr>
          <w:t>www.jeffreyapoian.com</w:t>
        </w:r>
      </w:hyperlink>
      <w:r w:rsidR="00270649">
        <w:rPr>
          <w:rFonts w:ascii="Helvetica" w:hAnsi="Helvetica"/>
          <w:color w:val="26282A"/>
          <w:sz w:val="20"/>
          <w:szCs w:val="20"/>
        </w:rPr>
        <w:t> Editorial: </w:t>
      </w:r>
      <w:hyperlink r:id="rId9" w:tgtFrame="_blank" w:history="1">
        <w:r w:rsidR="00270649">
          <w:rPr>
            <w:rStyle w:val="Hyperlink"/>
            <w:rFonts w:ascii="Helvetica" w:hAnsi="Helvetica"/>
            <w:color w:val="1155CC"/>
            <w:sz w:val="20"/>
            <w:szCs w:val="20"/>
          </w:rPr>
          <w:t>www.apoian.net</w:t>
        </w:r>
      </w:hyperlink>
      <w:r w:rsidR="00270649">
        <w:rPr>
          <w:rFonts w:ascii="Helvetica" w:hAnsi="Helvetica"/>
          <w:color w:val="26282A"/>
          <w:sz w:val="20"/>
          <w:szCs w:val="20"/>
        </w:rPr>
        <w:t> </w:t>
      </w:r>
    </w:p>
    <w:p w14:paraId="341B005F" w14:textId="77777777" w:rsidR="00CB13DF" w:rsidRDefault="00CB13DF">
      <w:pPr>
        <w:spacing w:line="215" w:lineRule="auto"/>
        <w:rPr>
          <w:rFonts w:ascii="Century Gothic" w:hAnsi="Century Gothic" w:cs="Century Gothic"/>
          <w:b/>
          <w:bCs/>
          <w:sz w:val="24"/>
          <w:szCs w:val="24"/>
        </w:rPr>
      </w:pPr>
    </w:p>
    <w:p w14:paraId="797FDA66" w14:textId="77777777"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Exhibition Schedule:</w:t>
      </w:r>
    </w:p>
    <w:p w14:paraId="38EA78C9" w14:textId="79C898DD"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at NHA on/by </w:t>
      </w:r>
      <w:r w:rsidR="00AC5811">
        <w:rPr>
          <w:rFonts w:ascii="Arial" w:hAnsi="Arial" w:cs="Arial"/>
          <w:sz w:val="24"/>
          <w:szCs w:val="24"/>
        </w:rPr>
        <w:t>July 9</w:t>
      </w:r>
      <w:r w:rsidR="008B0E3E">
        <w:rPr>
          <w:rFonts w:ascii="Arial" w:hAnsi="Arial" w:cs="Arial"/>
          <w:sz w:val="24"/>
          <w:szCs w:val="24"/>
        </w:rPr>
        <w:t>th</w:t>
      </w:r>
    </w:p>
    <w:p w14:paraId="0CB4E553" w14:textId="12047241" w:rsidR="00051906" w:rsidRPr="00465151" w:rsidRDefault="00051906">
      <w:pPr>
        <w:spacing w:line="215" w:lineRule="auto"/>
        <w:rPr>
          <w:rFonts w:ascii="Arial" w:hAnsi="Arial" w:cs="Arial"/>
          <w:sz w:val="24"/>
          <w:szCs w:val="24"/>
        </w:rPr>
      </w:pPr>
      <w:r w:rsidRPr="00465151">
        <w:rPr>
          <w:rFonts w:ascii="Arial" w:hAnsi="Arial" w:cs="Arial"/>
          <w:sz w:val="24"/>
          <w:szCs w:val="24"/>
        </w:rPr>
        <w:t>Not</w:t>
      </w:r>
      <w:r w:rsidR="009263CD">
        <w:rPr>
          <w:rFonts w:ascii="Arial" w:hAnsi="Arial" w:cs="Arial"/>
          <w:sz w:val="24"/>
          <w:szCs w:val="24"/>
        </w:rPr>
        <w:t xml:space="preserve">ification of Acceptance: </w:t>
      </w:r>
      <w:r w:rsidR="008B0E3E">
        <w:rPr>
          <w:rFonts w:ascii="Arial" w:hAnsi="Arial" w:cs="Arial"/>
          <w:sz w:val="24"/>
          <w:szCs w:val="24"/>
        </w:rPr>
        <w:t>July 20th</w:t>
      </w:r>
    </w:p>
    <w:p w14:paraId="2CAA0087" w14:textId="43B75CC0" w:rsidR="00F055E6" w:rsidRPr="00465151" w:rsidRDefault="009263CD" w:rsidP="00F055E6">
      <w:pPr>
        <w:spacing w:line="215" w:lineRule="auto"/>
        <w:rPr>
          <w:rFonts w:ascii="Arial" w:hAnsi="Arial" w:cs="Arial"/>
          <w:sz w:val="24"/>
          <w:szCs w:val="24"/>
        </w:rPr>
      </w:pPr>
      <w:r>
        <w:rPr>
          <w:rFonts w:ascii="Arial" w:hAnsi="Arial" w:cs="Arial"/>
          <w:sz w:val="24"/>
          <w:szCs w:val="24"/>
        </w:rPr>
        <w:t xml:space="preserve">Delivery at NHA: June </w:t>
      </w:r>
      <w:r w:rsidR="008B0E3E">
        <w:rPr>
          <w:rFonts w:ascii="Arial" w:hAnsi="Arial" w:cs="Arial"/>
          <w:sz w:val="24"/>
          <w:szCs w:val="24"/>
        </w:rPr>
        <w:t xml:space="preserve">7/30 and </w:t>
      </w:r>
      <w:r w:rsidR="00270649">
        <w:rPr>
          <w:rFonts w:ascii="Arial" w:hAnsi="Arial" w:cs="Arial"/>
          <w:sz w:val="24"/>
          <w:szCs w:val="24"/>
        </w:rPr>
        <w:t>7/31</w:t>
      </w:r>
      <w:r w:rsidR="00051906" w:rsidRPr="00465151">
        <w:rPr>
          <w:rFonts w:ascii="Arial" w:hAnsi="Arial" w:cs="Arial"/>
          <w:sz w:val="24"/>
          <w:szCs w:val="24"/>
        </w:rPr>
        <w:t xml:space="preserve"> or by appointment</w:t>
      </w:r>
      <w:r>
        <w:rPr>
          <w:rFonts w:ascii="Arial" w:hAnsi="Arial" w:cs="Arial"/>
          <w:sz w:val="24"/>
          <w:szCs w:val="24"/>
        </w:rPr>
        <w:t>. Contact us if arrangements are needed for an alternate day.</w:t>
      </w:r>
      <w:r w:rsidR="00F055E6">
        <w:rPr>
          <w:rFonts w:ascii="Arial" w:hAnsi="Arial" w:cs="Arial"/>
          <w:sz w:val="24"/>
          <w:szCs w:val="24"/>
        </w:rPr>
        <w:t xml:space="preserve"> </w:t>
      </w:r>
      <w:r w:rsidR="00F055E6" w:rsidRPr="00465151">
        <w:rPr>
          <w:rFonts w:ascii="Arial" w:hAnsi="Arial" w:cs="Arial"/>
          <w:sz w:val="24"/>
          <w:szCs w:val="24"/>
        </w:rPr>
        <w:t>Specific information about delivery and pick up will be included in acceptance notice.</w:t>
      </w:r>
    </w:p>
    <w:p w14:paraId="10E2FF4F" w14:textId="77777777" w:rsidR="00F055E6" w:rsidRPr="00465151" w:rsidRDefault="00F055E6" w:rsidP="00F055E6">
      <w:pPr>
        <w:spacing w:line="215" w:lineRule="auto"/>
        <w:rPr>
          <w:rFonts w:ascii="Arial" w:hAnsi="Arial" w:cs="Arial"/>
          <w:sz w:val="24"/>
          <w:szCs w:val="24"/>
        </w:rPr>
      </w:pPr>
    </w:p>
    <w:p w14:paraId="74FBEECC" w14:textId="5527CDA0" w:rsidR="00051906" w:rsidRPr="00465151" w:rsidRDefault="001E1929">
      <w:pPr>
        <w:spacing w:line="215" w:lineRule="auto"/>
        <w:rPr>
          <w:rFonts w:ascii="Arial" w:hAnsi="Arial" w:cs="Arial"/>
          <w:sz w:val="24"/>
          <w:szCs w:val="24"/>
        </w:rPr>
      </w:pPr>
      <w:r w:rsidRPr="00465151">
        <w:rPr>
          <w:rFonts w:ascii="Arial" w:hAnsi="Arial" w:cs="Arial"/>
          <w:sz w:val="24"/>
          <w:szCs w:val="24"/>
        </w:rPr>
        <w:t xml:space="preserve">Exhibition:  </w:t>
      </w:r>
      <w:r w:rsidR="00604271">
        <w:rPr>
          <w:rFonts w:ascii="Arial" w:hAnsi="Arial" w:cs="Arial"/>
          <w:sz w:val="24"/>
          <w:szCs w:val="24"/>
        </w:rPr>
        <w:t>August 4</w:t>
      </w:r>
      <w:r w:rsidR="00604271" w:rsidRPr="00604271">
        <w:rPr>
          <w:rFonts w:ascii="Arial" w:hAnsi="Arial" w:cs="Arial"/>
          <w:sz w:val="24"/>
          <w:szCs w:val="24"/>
          <w:vertAlign w:val="superscript"/>
        </w:rPr>
        <w:t>th</w:t>
      </w:r>
      <w:r w:rsidR="00604271">
        <w:rPr>
          <w:rFonts w:ascii="Arial" w:hAnsi="Arial" w:cs="Arial"/>
          <w:sz w:val="24"/>
          <w:szCs w:val="24"/>
        </w:rPr>
        <w:t xml:space="preserve"> thru 26</w:t>
      </w:r>
      <w:r w:rsidR="00604271" w:rsidRPr="00270649">
        <w:rPr>
          <w:rFonts w:ascii="Arial" w:hAnsi="Arial" w:cs="Arial"/>
          <w:sz w:val="24"/>
          <w:szCs w:val="24"/>
          <w:vertAlign w:val="superscript"/>
        </w:rPr>
        <w:t>th</w:t>
      </w:r>
      <w:r w:rsidR="00270649">
        <w:rPr>
          <w:rFonts w:ascii="Arial" w:hAnsi="Arial" w:cs="Arial"/>
          <w:sz w:val="24"/>
          <w:szCs w:val="24"/>
        </w:rPr>
        <w:t xml:space="preserve"> Opening reception: Saturday, August 4, 5-8 pm</w:t>
      </w:r>
    </w:p>
    <w:p w14:paraId="60452F68" w14:textId="77777777" w:rsidR="00EC64A6" w:rsidRPr="00465151" w:rsidRDefault="00EC64A6">
      <w:pPr>
        <w:spacing w:line="215" w:lineRule="auto"/>
        <w:rPr>
          <w:rFonts w:ascii="Arial" w:hAnsi="Arial" w:cs="Arial"/>
          <w:sz w:val="24"/>
          <w:szCs w:val="24"/>
        </w:rPr>
      </w:pPr>
    </w:p>
    <w:p w14:paraId="735E38F4"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44AA672B"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10" w:history="1">
        <w:r w:rsidR="00051906" w:rsidRPr="00465151">
          <w:rPr>
            <w:rStyle w:val="Hyperlink"/>
            <w:rFonts w:ascii="Arial" w:hAnsi="Arial" w:cs="Arial"/>
            <w:b/>
            <w:bCs/>
            <w:sz w:val="24"/>
            <w:szCs w:val="24"/>
          </w:rPr>
          <w:t>info@newhopearts.org</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or </w:t>
      </w:r>
      <w:hyperlink r:id="rId11"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58775CA7" w14:textId="77777777" w:rsidR="003E1C14" w:rsidRDefault="003E1C14">
      <w:pPr>
        <w:jc w:val="center"/>
        <w:rPr>
          <w:rFonts w:ascii="Arial" w:hAnsi="Arial" w:cs="Arial"/>
          <w:b/>
          <w:bCs/>
          <w:sz w:val="32"/>
          <w:szCs w:val="32"/>
        </w:rPr>
      </w:pPr>
    </w:p>
    <w:p w14:paraId="00F213B5" w14:textId="26F9A935"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sidR="00270649">
        <w:rPr>
          <w:rFonts w:ascii="Arial" w:hAnsi="Arial" w:cs="Arial"/>
          <w:b/>
          <w:bCs/>
          <w:sz w:val="32"/>
          <w:szCs w:val="32"/>
        </w:rPr>
        <w:t>4</w:t>
      </w:r>
      <w:r w:rsidR="00270649" w:rsidRPr="00270649">
        <w:rPr>
          <w:rFonts w:ascii="Arial" w:hAnsi="Arial" w:cs="Arial"/>
          <w:b/>
          <w:bCs/>
          <w:sz w:val="32"/>
          <w:szCs w:val="32"/>
          <w:vertAlign w:val="superscript"/>
        </w:rPr>
        <w:t>th</w:t>
      </w:r>
      <w:proofErr w:type="gramEnd"/>
      <w:r w:rsidR="00270649">
        <w:rPr>
          <w:rFonts w:ascii="Arial" w:hAnsi="Arial" w:cs="Arial"/>
          <w:b/>
          <w:bCs/>
          <w:sz w:val="32"/>
          <w:szCs w:val="32"/>
        </w:rPr>
        <w:t xml:space="preserve"> </w:t>
      </w:r>
      <w:r>
        <w:rPr>
          <w:rFonts w:ascii="Arial" w:hAnsi="Arial" w:cs="Arial"/>
          <w:b/>
          <w:bCs/>
          <w:sz w:val="32"/>
          <w:szCs w:val="32"/>
        </w:rPr>
        <w:t xml:space="preserve">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lastRenderedPageBreak/>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3A0F6D4F" w:rsidR="001E1929" w:rsidRDefault="00075790">
      <w:pPr>
        <w:jc w:val="center"/>
        <w:rPr>
          <w:rFonts w:ascii="Arial" w:hAnsi="Arial" w:cs="Arial"/>
          <w:b/>
          <w:bCs/>
          <w:i/>
          <w:iCs/>
          <w:sz w:val="26"/>
          <w:szCs w:val="26"/>
        </w:rPr>
      </w:pPr>
      <w:r>
        <w:rPr>
          <w:rFonts w:ascii="Arial" w:hAnsi="Arial" w:cs="Arial"/>
          <w:b/>
          <w:bCs/>
          <w:i/>
          <w:iCs/>
          <w:sz w:val="26"/>
          <w:szCs w:val="26"/>
        </w:rPr>
        <w:t>Entry fee - $25 for members, $35</w:t>
      </w:r>
      <w:r w:rsidR="001E1929">
        <w:rPr>
          <w:rFonts w:ascii="Arial" w:hAnsi="Arial" w:cs="Arial"/>
          <w:b/>
          <w:bCs/>
          <w:i/>
          <w:iCs/>
          <w:sz w:val="26"/>
          <w:szCs w:val="26"/>
        </w:rPr>
        <w:t xml:space="preserve"> 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77777777"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14:paraId="038CB135"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7777777"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14:paraId="0594E5AD"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77777777"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14:paraId="599C0F07"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465151" w:rsidRDefault="001E1929">
      <w:pPr>
        <w:rPr>
          <w:rFonts w:ascii="Arial" w:hAnsi="Arial" w:cs="Arial"/>
        </w:rPr>
      </w:pPr>
      <w:r w:rsidRPr="00465151">
        <w:rPr>
          <w:rFonts w:ascii="Arial" w:hAnsi="Arial" w:cs="Arial"/>
        </w:rPr>
        <w:t>**Include the 35% commission in the retail price</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r w:rsidRPr="00465151">
        <w:rPr>
          <w:rFonts w:ascii="Arial" w:hAnsi="Arial" w:cs="Arial"/>
        </w:rPr>
        <w:t xml:space="preserve">NHA </w:t>
      </w:r>
      <w:r w:rsidR="005045F3">
        <w:rPr>
          <w:rFonts w:ascii="Arial" w:hAnsi="Arial" w:cs="Arial"/>
        </w:rPr>
        <w:t>E</w:t>
      </w:r>
      <w:r w:rsidR="005045F3" w:rsidRPr="00465151">
        <w:rPr>
          <w:rFonts w:ascii="Arial" w:hAnsi="Arial" w:cs="Arial"/>
        </w:rPr>
        <w:t xml:space="preserve">xposure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7CCEED25"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 xml:space="preserve">s </w:t>
      </w:r>
      <w:r w:rsidR="00DA7C84">
        <w:rPr>
          <w:rFonts w:ascii="Arial" w:hAnsi="Arial" w:cs="Arial"/>
        </w:rPr>
        <w:t xml:space="preserve">may be </w:t>
      </w:r>
      <w:proofErr w:type="spellStart"/>
      <w:r w:rsidR="00DA7C84">
        <w:rPr>
          <w:rFonts w:ascii="Arial" w:hAnsi="Arial" w:cs="Arial"/>
        </w:rPr>
        <w:t>use</w:t>
      </w:r>
      <w:proofErr w:type="spellEnd"/>
      <w:r w:rsidRPr="00465151">
        <w:rPr>
          <w:rFonts w:ascii="Arial" w:hAnsi="Arial" w:cs="Arial"/>
        </w:rPr>
        <w:t xml:space="preserve"> by NHA for promotion and press</w:t>
      </w:r>
      <w:r w:rsidR="00465151" w:rsidRPr="00465151">
        <w:rPr>
          <w:rFonts w:ascii="Arial" w:hAnsi="Arial" w:cs="Arial"/>
        </w:rPr>
        <w:t xml:space="preserve"> </w:t>
      </w:r>
      <w:r w:rsidRPr="00465151">
        <w:rPr>
          <w:rFonts w:ascii="Arial" w:hAnsi="Arial" w:cs="Arial"/>
        </w:rPr>
        <w:t>during the exhibition</w:t>
      </w:r>
      <w:r w:rsidR="00DA7C84">
        <w:rPr>
          <w:rFonts w:ascii="Arial" w:hAnsi="Arial" w:cs="Arial"/>
        </w:rPr>
        <w:t>.</w:t>
      </w:r>
    </w:p>
    <w:sectPr w:rsidR="001E1929" w:rsidRPr="00465151"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51906"/>
    <w:rsid w:val="00075790"/>
    <w:rsid w:val="000803B2"/>
    <w:rsid w:val="00103ECD"/>
    <w:rsid w:val="001E1929"/>
    <w:rsid w:val="00224489"/>
    <w:rsid w:val="00264C3A"/>
    <w:rsid w:val="00270649"/>
    <w:rsid w:val="00290D43"/>
    <w:rsid w:val="003322B9"/>
    <w:rsid w:val="00396D69"/>
    <w:rsid w:val="003B2BC1"/>
    <w:rsid w:val="003D3AD2"/>
    <w:rsid w:val="003E1C14"/>
    <w:rsid w:val="004536EE"/>
    <w:rsid w:val="00465151"/>
    <w:rsid w:val="004D0B4B"/>
    <w:rsid w:val="005045F3"/>
    <w:rsid w:val="00515CDD"/>
    <w:rsid w:val="00544DAB"/>
    <w:rsid w:val="005F58CE"/>
    <w:rsid w:val="00604271"/>
    <w:rsid w:val="00627FF1"/>
    <w:rsid w:val="00643254"/>
    <w:rsid w:val="00677151"/>
    <w:rsid w:val="006A21E0"/>
    <w:rsid w:val="00762235"/>
    <w:rsid w:val="00797232"/>
    <w:rsid w:val="00814F98"/>
    <w:rsid w:val="00830349"/>
    <w:rsid w:val="00882CF5"/>
    <w:rsid w:val="008B0E3E"/>
    <w:rsid w:val="008C1060"/>
    <w:rsid w:val="009263CD"/>
    <w:rsid w:val="009E0545"/>
    <w:rsid w:val="00AC5811"/>
    <w:rsid w:val="00AE6F9B"/>
    <w:rsid w:val="00B1074F"/>
    <w:rsid w:val="00B359F0"/>
    <w:rsid w:val="00B401EC"/>
    <w:rsid w:val="00B71C1B"/>
    <w:rsid w:val="00B85807"/>
    <w:rsid w:val="00B92554"/>
    <w:rsid w:val="00B93127"/>
    <w:rsid w:val="00C35A5C"/>
    <w:rsid w:val="00C93074"/>
    <w:rsid w:val="00CB13DF"/>
    <w:rsid w:val="00CE0DD5"/>
    <w:rsid w:val="00DA7C84"/>
    <w:rsid w:val="00E31839"/>
    <w:rsid w:val="00E4028A"/>
    <w:rsid w:val="00EA1E5F"/>
    <w:rsid w:val="00EC64A6"/>
    <w:rsid w:val="00EF1AD0"/>
    <w:rsid w:val="00F055E6"/>
    <w:rsid w:val="00F85823"/>
    <w:rsid w:val="00F90344"/>
    <w:rsid w:val="00FA59DA"/>
    <w:rsid w:val="00FD030D"/>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 w:type="paragraph" w:customStyle="1" w:styleId="m-5452319903875166904ydpf72565b6yiv5908090429ydp16019baemsonormal">
    <w:name w:val="m_-5452319903875166904ydpf72565b6yiv5908090429ydp16019baemsonormal"/>
    <w:basedOn w:val="Normal"/>
    <w:rsid w:val="00270649"/>
    <w:pPr>
      <w:widowControl/>
      <w:overflowPunct/>
      <w:autoSpaceDE/>
      <w:autoSpaceDN/>
      <w:adjustRightInd/>
      <w:spacing w:before="100" w:beforeAutospacing="1" w:after="100" w:afterAutospacing="1"/>
    </w:pPr>
    <w:rPr>
      <w:color w:val="auto"/>
      <w:kern w:val="0"/>
      <w:sz w:val="24"/>
      <w:szCs w:val="24"/>
    </w:rPr>
  </w:style>
  <w:style w:type="character" w:styleId="Emphasis">
    <w:name w:val="Emphasis"/>
    <w:basedOn w:val="DefaultParagraphFont"/>
    <w:uiPriority w:val="20"/>
    <w:qFormat/>
    <w:rsid w:val="00224489"/>
    <w:rPr>
      <w:i/>
      <w:iCs/>
    </w:rPr>
  </w:style>
  <w:style w:type="paragraph" w:styleId="BalloonText">
    <w:name w:val="Balloon Text"/>
    <w:basedOn w:val="Normal"/>
    <w:link w:val="BalloonTextChar"/>
    <w:uiPriority w:val="99"/>
    <w:semiHidden/>
    <w:unhideWhenUsed/>
    <w:rsid w:val="00AC5811"/>
    <w:rPr>
      <w:rFonts w:ascii="Tahoma" w:hAnsi="Tahoma" w:cs="Tahoma"/>
      <w:sz w:val="16"/>
      <w:szCs w:val="16"/>
    </w:rPr>
  </w:style>
  <w:style w:type="character" w:customStyle="1" w:styleId="BalloonTextChar">
    <w:name w:val="Balloon Text Char"/>
    <w:basedOn w:val="DefaultParagraphFont"/>
    <w:link w:val="BalloonText"/>
    <w:uiPriority w:val="99"/>
    <w:semiHidden/>
    <w:rsid w:val="00AC5811"/>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 w:type="paragraph" w:customStyle="1" w:styleId="m-5452319903875166904ydpf72565b6yiv5908090429ydp16019baemsonormal">
    <w:name w:val="m_-5452319903875166904ydpf72565b6yiv5908090429ydp16019baemsonormal"/>
    <w:basedOn w:val="Normal"/>
    <w:rsid w:val="00270649"/>
    <w:pPr>
      <w:widowControl/>
      <w:overflowPunct/>
      <w:autoSpaceDE/>
      <w:autoSpaceDN/>
      <w:adjustRightInd/>
      <w:spacing w:before="100" w:beforeAutospacing="1" w:after="100" w:afterAutospacing="1"/>
    </w:pPr>
    <w:rPr>
      <w:color w:val="auto"/>
      <w:kern w:val="0"/>
      <w:sz w:val="24"/>
      <w:szCs w:val="24"/>
    </w:rPr>
  </w:style>
  <w:style w:type="character" w:styleId="Emphasis">
    <w:name w:val="Emphasis"/>
    <w:basedOn w:val="DefaultParagraphFont"/>
    <w:uiPriority w:val="20"/>
    <w:qFormat/>
    <w:rsid w:val="00224489"/>
    <w:rPr>
      <w:i/>
      <w:iCs/>
    </w:rPr>
  </w:style>
  <w:style w:type="paragraph" w:styleId="BalloonText">
    <w:name w:val="Balloon Text"/>
    <w:basedOn w:val="Normal"/>
    <w:link w:val="BalloonTextChar"/>
    <w:uiPriority w:val="99"/>
    <w:semiHidden/>
    <w:unhideWhenUsed/>
    <w:rsid w:val="00AC5811"/>
    <w:rPr>
      <w:rFonts w:ascii="Tahoma" w:hAnsi="Tahoma" w:cs="Tahoma"/>
      <w:sz w:val="16"/>
      <w:szCs w:val="16"/>
    </w:rPr>
  </w:style>
  <w:style w:type="character" w:customStyle="1" w:styleId="BalloonTextChar">
    <w:name w:val="Balloon Text Char"/>
    <w:basedOn w:val="DefaultParagraphFont"/>
    <w:link w:val="BalloonText"/>
    <w:uiPriority w:val="99"/>
    <w:semiHidden/>
    <w:rsid w:val="00AC5811"/>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7814">
      <w:bodyDiv w:val="1"/>
      <w:marLeft w:val="0"/>
      <w:marRight w:val="0"/>
      <w:marTop w:val="0"/>
      <w:marBottom w:val="0"/>
      <w:divBdr>
        <w:top w:val="none" w:sz="0" w:space="0" w:color="auto"/>
        <w:left w:val="none" w:sz="0" w:space="0" w:color="auto"/>
        <w:bottom w:val="none" w:sz="0" w:space="0" w:color="auto"/>
        <w:right w:val="none" w:sz="0" w:space="0" w:color="auto"/>
      </w:divBdr>
      <w:divsChild>
        <w:div w:id="1428428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059848">
              <w:marLeft w:val="0"/>
              <w:marRight w:val="0"/>
              <w:marTop w:val="0"/>
              <w:marBottom w:val="0"/>
              <w:divBdr>
                <w:top w:val="none" w:sz="0" w:space="0" w:color="auto"/>
                <w:left w:val="none" w:sz="0" w:space="0" w:color="auto"/>
                <w:bottom w:val="none" w:sz="0" w:space="0" w:color="auto"/>
                <w:right w:val="none" w:sz="0" w:space="0" w:color="auto"/>
              </w:divBdr>
              <w:divsChild>
                <w:div w:id="91709612">
                  <w:marLeft w:val="0"/>
                  <w:marRight w:val="0"/>
                  <w:marTop w:val="0"/>
                  <w:marBottom w:val="0"/>
                  <w:divBdr>
                    <w:top w:val="none" w:sz="0" w:space="0" w:color="auto"/>
                    <w:left w:val="none" w:sz="0" w:space="0" w:color="auto"/>
                    <w:bottom w:val="none" w:sz="0" w:space="0" w:color="auto"/>
                    <w:right w:val="none" w:sz="0" w:space="0" w:color="auto"/>
                  </w:divBdr>
                  <w:divsChild>
                    <w:div w:id="1265722305">
                      <w:marLeft w:val="0"/>
                      <w:marRight w:val="0"/>
                      <w:marTop w:val="0"/>
                      <w:marBottom w:val="0"/>
                      <w:divBdr>
                        <w:top w:val="none" w:sz="0" w:space="0" w:color="auto"/>
                        <w:left w:val="none" w:sz="0" w:space="0" w:color="auto"/>
                        <w:bottom w:val="none" w:sz="0" w:space="0" w:color="auto"/>
                        <w:right w:val="none" w:sz="0" w:space="0" w:color="auto"/>
                      </w:divBdr>
                      <w:divsChild>
                        <w:div w:id="1016154769">
                          <w:marLeft w:val="0"/>
                          <w:marRight w:val="0"/>
                          <w:marTop w:val="0"/>
                          <w:marBottom w:val="0"/>
                          <w:divBdr>
                            <w:top w:val="none" w:sz="0" w:space="0" w:color="auto"/>
                            <w:left w:val="none" w:sz="0" w:space="0" w:color="auto"/>
                            <w:bottom w:val="none" w:sz="0" w:space="0" w:color="auto"/>
                            <w:right w:val="none" w:sz="0" w:space="0" w:color="auto"/>
                          </w:divBdr>
                          <w:divsChild>
                            <w:div w:id="17520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ffreyapoia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ewhopeartsor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ernacular_photography" TargetMode="External"/><Relationship Id="rId11" Type="http://schemas.openxmlformats.org/officeDocument/2006/relationships/hyperlink" Target="mailto:newhopeartsorg@gmail.com" TargetMode="External"/><Relationship Id="rId5" Type="http://schemas.openxmlformats.org/officeDocument/2006/relationships/webSettings" Target="webSettings.xml"/><Relationship Id="rId10" Type="http://schemas.openxmlformats.org/officeDocument/2006/relationships/hyperlink" Target="mailto:info@newhopearts.org" TargetMode="External"/><Relationship Id="rId4" Type="http://schemas.openxmlformats.org/officeDocument/2006/relationships/settings" Target="settings.xml"/><Relationship Id="rId9" Type="http://schemas.openxmlformats.org/officeDocument/2006/relationships/hyperlink" Target="http://www.apoi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2018-05-09T17:23:00Z</cp:lastPrinted>
  <dcterms:created xsi:type="dcterms:W3CDTF">2018-05-09T17:08:00Z</dcterms:created>
  <dcterms:modified xsi:type="dcterms:W3CDTF">2018-05-09T17:46:00Z</dcterms:modified>
</cp:coreProperties>
</file>